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9FA83">
      <w:pPr>
        <w:bidi w:val="0"/>
        <w:ind w:left="0" w:leftChars="0" w:firstLine="0" w:firstLineChars="0"/>
        <w:rPr>
          <w:rFonts w:hint="eastAsia" w:ascii="Times New Roman" w:hAnsi="Times New Roman" w:eastAsia="黑体" w:cs="黑体"/>
          <w:lang w:val="en-US" w:eastAsia="zh-CN"/>
        </w:rPr>
      </w:pPr>
      <w:r>
        <w:rPr>
          <w:rFonts w:hint="eastAsia" w:ascii="Times New Roman" w:hAnsi="Times New Roman" w:eastAsia="黑体" w:cs="黑体"/>
          <w:lang w:val="en-US" w:eastAsia="zh-CN"/>
        </w:rPr>
        <w:t>附件2</w:t>
      </w:r>
    </w:p>
    <w:p w14:paraId="1CEA2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jc w:val="center"/>
        <w:textAlignment w:val="auto"/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招聘岗位及任职要求</w:t>
      </w:r>
      <w:r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5"/>
        <w:tblW w:w="15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889"/>
        <w:gridCol w:w="825"/>
        <w:gridCol w:w="7831"/>
        <w:gridCol w:w="5303"/>
      </w:tblGrid>
      <w:tr w14:paraId="538A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94F2D4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4647A77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0DED17B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31200B2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8EC7952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3D4CAFE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7831" w:type="dxa"/>
            <w:shd w:val="clear" w:color="auto" w:fill="auto"/>
            <w:vAlign w:val="center"/>
          </w:tcPr>
          <w:p w14:paraId="6E48654C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4211B56D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任职资格</w:t>
            </w:r>
          </w:p>
        </w:tc>
      </w:tr>
      <w:tr w14:paraId="71CF9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1CEA29C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vertAlign w:val="baseline"/>
                <w:lang w:val="en-US" w:eastAsia="zh-CN"/>
              </w:rPr>
              <w:t>投资交易部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5E75E9EE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vertAlign w:val="baseline"/>
                <w:lang w:val="en-US" w:eastAsia="zh-CN"/>
              </w:rPr>
              <w:t>客户经理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081AD00">
            <w:pPr>
              <w:pStyle w:val="8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831" w:type="dxa"/>
            <w:shd w:val="clear" w:color="auto" w:fill="auto"/>
            <w:vAlign w:val="center"/>
          </w:tcPr>
          <w:p w14:paraId="76E58C0A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1.根据公司投资策略与部门安排，准确高效地执行证券交易指令，完成年度交易量目标；持续跟踪金融市场动态、政策变化及衍生品市场发展，及时反馈市场信息，为投资决策提供交易层面的数据与策略支持。</w:t>
            </w:r>
          </w:p>
          <w:p w14:paraId="5596D7F1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2.针对公司所投资的业务领域，在部门负责人安排下，对具体项目或行业进行市场调研、数据资料收集、可行性分析、投资统计分析和投资信息报送等，为项目立项提供基础支撑。</w:t>
            </w:r>
          </w:p>
          <w:p w14:paraId="3897ED93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3.协助部门负责人完成债项投资类及其他投资类项目的全面实施工作，包括投资方案拟定、投资项目报批/备案/报告等；对拟投资项目开展尽职调查，跟进项目全流程。</w:t>
            </w:r>
          </w:p>
          <w:p w14:paraId="0F301D61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4.协助部门负责人维护和开拓合作渠道，拓展优质投资项目，加强与交易对手、金融机构等的日常联系，提升公司市场影响力。</w:t>
            </w:r>
          </w:p>
          <w:p w14:paraId="3E2A7E7B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5.负责投资项目的投后管理工作，按照公司业务制度、管理办法、操作指引等要求，定期整理、更新客户及项目档案资料，及时总结项目管理经验，防范投后风险。</w:t>
            </w:r>
          </w:p>
          <w:p w14:paraId="6FB538B3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6.在交易及项目执行过程中，具备风险管理意识，确保各项操作符合证券业务流程及相关金融法律要求。</w:t>
            </w:r>
          </w:p>
          <w:p w14:paraId="5A82AE60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7.完成领导交办的其他相关工作。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18CA15C4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1.全日制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及以上学历，经济、金融、数学、会计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证券学等相关专业优先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2BD34E8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2.原则上年龄不超过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周岁（含）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特别优秀的可放宽至45岁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575C6A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3.有银行、担保、证券基金或类金融机构相关工作经验者优先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6EA2CDA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4.熟悉区域内金融市场及债券市场，掌握债券业务流程、投资、金融法律及信贷业务知识，具备财务分析能力、风险管理意识及债券投资基础知识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8044677">
            <w:pPr>
              <w:adjustRightInd w:val="0"/>
              <w:snapToGrid w:val="0"/>
              <w:ind w:firstLine="400" w:firstLineChars="200"/>
              <w:jc w:val="both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5.具备债券/证券交易操盘经验，能独立完成交易指令、实现稳定交易业绩；持有银行间本币市场交易员资格证者优先，持有证券从业资格、CFA、FRM、CPA等专业证书者亦可优先考虑。</w:t>
            </w:r>
          </w:p>
          <w:p w14:paraId="00993700">
            <w:pPr>
              <w:adjustRightInd w:val="0"/>
              <w:snapToGrid w:val="0"/>
              <w:ind w:firstLine="400" w:firstLineChars="200"/>
              <w:jc w:val="both"/>
              <w:rPr>
                <w:rFonts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具备良好的沟通协调能力、团队协作精神及职业道德素养。</w:t>
            </w:r>
          </w:p>
        </w:tc>
      </w:tr>
      <w:tr w14:paraId="6A8E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618D733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债项业务部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5441FEBB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客户</w:t>
            </w:r>
          </w:p>
          <w:p w14:paraId="104549C9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经理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FDC231F">
            <w:pPr>
              <w:pStyle w:val="8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31" w:type="dxa"/>
            <w:shd w:val="clear" w:color="auto" w:fill="auto"/>
            <w:vAlign w:val="top"/>
          </w:tcPr>
          <w:p w14:paraId="4AB3EE8B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1.协助部门负责人开拓债项业务合作渠道及券商等金融机构合作平台，同时优化现有合作渠道，提升业务对接效率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C4761DC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2.负责债项担保业务、ABS业务的全面实施工作，包括：前期项目营销、尽职调查、报告撰写；中期项目落地执行；后期项目保后管理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F2BA6DA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3.密切关注市场政策导向、行业动态及客户经营状况变化，及时调整业务方案，有效防控业务风险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15B82E2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4.根据行业动态，及时更新债项业务指引等相关制度文件，确保业务操作与最新政策保持一致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D858DF2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5.负责按照公司业务制度、管理办法、操作指引等有关要求，定期整理、更新客户档案资料，及时总结项目管理经验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D890295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完成领导交办的其他相关工作</w:t>
            </w: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5303" w:type="dxa"/>
            <w:shd w:val="clear" w:color="auto" w:fill="auto"/>
            <w:vAlign w:val="top"/>
          </w:tcPr>
          <w:p w14:paraId="34B5B030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1.全日制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及以上学历，经济、金融、会计、统计、国际贸易、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项目管理、工商管理、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市场营销等管理类专业优先。</w:t>
            </w:r>
          </w:p>
          <w:p w14:paraId="6B4039BC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2.原则上年龄不超过35周岁（含）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381DFB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3.有银行、担保、证券基金或类金融机构相关工作经验者优先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1C5AA04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4.熟悉区域内金融市场情况，拥有良好的业务资源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CCB88CC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5.熟悉相关金融法律、信贷业务知识，具备较强的风险管理意识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4CC451E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 w:cstheme="minorBidi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具备较强的组织管理、沟通协调、业务协作及风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险控制能力。</w:t>
            </w:r>
          </w:p>
        </w:tc>
      </w:tr>
      <w:tr w14:paraId="103A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543B8623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非融资担保业务部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475F8FB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客户</w:t>
            </w:r>
          </w:p>
          <w:p w14:paraId="4B877958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经理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A9D5B4C">
            <w:pPr>
              <w:pStyle w:val="8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31" w:type="dxa"/>
            <w:shd w:val="clear" w:color="auto" w:fill="auto"/>
            <w:vAlign w:val="top"/>
          </w:tcPr>
          <w:p w14:paraId="13CDA1D7">
            <w:pPr>
              <w:adjustRightInd w:val="0"/>
              <w:snapToGrid w:val="0"/>
              <w:ind w:firstLine="400" w:firstLineChars="200"/>
              <w:jc w:val="left"/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.负责非融资业务渠道等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金融机构渠道的开拓：工程履约保函、预付款保函等保函类业务，并优化现有合作渠道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，提升业务对接效率。</w:t>
            </w:r>
          </w:p>
          <w:p w14:paraId="3B5F27F5">
            <w:pPr>
              <w:adjustRightInd w:val="0"/>
              <w:snapToGrid w:val="0"/>
              <w:ind w:firstLine="400" w:firstLineChars="200"/>
              <w:jc w:val="left"/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.负责非融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业务的全面实施工作：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前期项目营销、尽职调查、报告撰写；中期项目落地执行；后期项目保后管理。</w:t>
            </w:r>
          </w:p>
          <w:p w14:paraId="280C0791">
            <w:pPr>
              <w:adjustRightInd w:val="0"/>
              <w:snapToGrid w:val="0"/>
              <w:ind w:firstLine="400" w:firstLineChars="200"/>
              <w:jc w:val="left"/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增强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风险防范意识，做到尽责履职，密切关注自身服务客户及其关联客户的经营状况、信用状况等，及时发现并防控业务风险。</w:t>
            </w:r>
          </w:p>
          <w:p w14:paraId="2BE14D34">
            <w:pPr>
              <w:adjustRightInd w:val="0"/>
              <w:snapToGrid w:val="0"/>
              <w:ind w:firstLine="400" w:firstLineChars="200"/>
              <w:jc w:val="left"/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根据市场政策导向，持续研发创新业务产品，丰富非融资担保业务品种，提升市场竞争力。</w:t>
            </w:r>
          </w:p>
          <w:p w14:paraId="59EC1CE4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仿宋" w:hAnsi="仿宋" w:eastAsia="仿宋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负责按照公司业务制度、管理办法、操作指引等有关要求，定期整理、更新客户档案资料，及时总结项目管理经验。</w:t>
            </w:r>
          </w:p>
          <w:p w14:paraId="2C0FE369">
            <w:pPr>
              <w:adjustRightInd w:val="0"/>
              <w:snapToGrid w:val="0"/>
              <w:ind w:firstLine="400" w:firstLineChars="200"/>
              <w:jc w:val="left"/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完成领导交办的其他相关工作</w:t>
            </w:r>
            <w:r>
              <w:rPr>
                <w:rFonts w:hint="default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5303" w:type="dxa"/>
            <w:shd w:val="clear" w:color="auto" w:fill="auto"/>
            <w:vAlign w:val="top"/>
          </w:tcPr>
          <w:p w14:paraId="7B092278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1.全日制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及以上学历，经济、金融、会计、统计、国际贸易、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项目管理、工商管理、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市场营销等管理类专业优先。</w:t>
            </w:r>
          </w:p>
          <w:p w14:paraId="237A8B40">
            <w:pPr>
              <w:adjustRightInd w:val="0"/>
              <w:snapToGrid w:val="0"/>
              <w:ind w:firstLine="400" w:firstLineChars="200"/>
              <w:jc w:val="both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2.原则上年龄不超过35周岁（含）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95DED17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3.有银行、担保、证券基金或类金融机构相关工作经验者优先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9B80EF9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4.熟悉区域内金融市场情况，拥有良好的业务资源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267C731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5.熟悉相关金融法律、信贷业务知识，具备较强的风险管理意识</w:t>
            </w: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175A309">
            <w:pPr>
              <w:adjustRightInd w:val="0"/>
              <w:snapToGrid w:val="0"/>
              <w:ind w:firstLine="400" w:firstLineChars="200"/>
              <w:jc w:val="left"/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具备较强的组织管理、沟通协调、业务协作及风险控制能力。</w:t>
            </w:r>
          </w:p>
        </w:tc>
      </w:tr>
    </w:tbl>
    <w:p w14:paraId="6A3E2A6C"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2A98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70F28"/>
    <w:rsid w:val="02B96468"/>
    <w:rsid w:val="031C0E40"/>
    <w:rsid w:val="04B11602"/>
    <w:rsid w:val="05BE7D43"/>
    <w:rsid w:val="07035D5B"/>
    <w:rsid w:val="088F6D7E"/>
    <w:rsid w:val="0C6A4A24"/>
    <w:rsid w:val="0F1619A2"/>
    <w:rsid w:val="113D0264"/>
    <w:rsid w:val="13594BDA"/>
    <w:rsid w:val="1701711B"/>
    <w:rsid w:val="176C3651"/>
    <w:rsid w:val="18886F66"/>
    <w:rsid w:val="1A037B71"/>
    <w:rsid w:val="20693901"/>
    <w:rsid w:val="23D66DF7"/>
    <w:rsid w:val="295F48B3"/>
    <w:rsid w:val="2CAB0ECD"/>
    <w:rsid w:val="33B17516"/>
    <w:rsid w:val="33D16B0C"/>
    <w:rsid w:val="392B745C"/>
    <w:rsid w:val="3B0C5FF7"/>
    <w:rsid w:val="44E213D8"/>
    <w:rsid w:val="4812229E"/>
    <w:rsid w:val="4A970F28"/>
    <w:rsid w:val="4D316400"/>
    <w:rsid w:val="4D456953"/>
    <w:rsid w:val="4E984201"/>
    <w:rsid w:val="501B14CF"/>
    <w:rsid w:val="527915F6"/>
    <w:rsid w:val="53056787"/>
    <w:rsid w:val="56331E71"/>
    <w:rsid w:val="5671268B"/>
    <w:rsid w:val="59AD307A"/>
    <w:rsid w:val="5C4870CA"/>
    <w:rsid w:val="5FC34CA4"/>
    <w:rsid w:val="668F2F5B"/>
    <w:rsid w:val="6B34712C"/>
    <w:rsid w:val="6E2E0434"/>
    <w:rsid w:val="6E726AF5"/>
    <w:rsid w:val="6FF660F8"/>
    <w:rsid w:val="71B7719E"/>
    <w:rsid w:val="72D17452"/>
    <w:rsid w:val="737F04AB"/>
    <w:rsid w:val="75743666"/>
    <w:rsid w:val="779D7285"/>
    <w:rsid w:val="79972E21"/>
    <w:rsid w:val="7D55486F"/>
    <w:rsid w:val="7D896004"/>
    <w:rsid w:val="7DB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0"/>
    </w:pPr>
    <w:rPr>
      <w:rFonts w:eastAsia="黑体" w:asciiTheme="minorAscii" w:hAnsiTheme="minorAscii" w:cstheme="minorBidi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1"/>
    </w:pPr>
    <w:rPr>
      <w:rFonts w:ascii="Arial" w:hAnsi="Arial" w:eastAsia="楷体" w:cstheme="minorBidi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eastAsia="仿宋_GB2312" w:asciiTheme="minorAscii" w:hAnsiTheme="minorAscii" w:cstheme="minorBidi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c35a4fac-5080-4528-96f1-c8a8dc4cd2f3</errorID>
      <errorWord>60-80亿</errorWord>
      <group>L1_Knowledge</group>
      <groupName>知识性问题</groupName>
      <ability>L2_Knowledge</ability>
      <abilityName>其他知识</abilityName>
      <candidateList>
        <item>60亿—80亿</item>
      </candidateList>
      <explain>1. “60-80亿”中的单位“亿”仅出现在后一个数字上，容易引起歧义；根据《现代汉语标点符号数字用法规范手册》，数字表示范围两边需要使用统一的格式。2.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36C1D772</paraID>
      <start>28</start>
      <end>35</end>
      <status>modified</status>
      <modifiedWord>60亿—80亿</modifiedWord>
      <trackRevisions>false</trackRevisions>
    </reviewItem>
    <reviewItem>
      <errorID>4ed38c81-ed8e-4a2f-a8fe-4e81f67c2df2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>〈动〉❶实地观察调查：他们到各地～水利工程。❷细致深刻地观察：进行科学研究，必须勤于～和思索，才能有成就。</explain>
      <paraID> 6301416</paraID>
      <start>7</start>
      <end>9</end>
      <status>modified</status>
      <modifiedWord>考察</modifiedWord>
      <trackRevisions>false</trackRevisions>
    </reviewItem>
    <reviewItem>
      <errorID>486dd206-b00f-41bc-99bd-414ceabc48a1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13CDA1D7</paraID>
      <start>12</start>
      <end>14</end>
      <status>modified</status>
      <modifiedWord>其他</modifiedWord>
      <trackRevisions>false</trackRevisions>
    </reviewItem>
    <reviewItem>
      <errorID>37571583-c00c-477d-8803-9e8a5218ac1b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280C0791</paraID>
      <start>2</start>
      <end>4</end>
      <status>modified</status>
      <modifiedWord>增强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7232af-0cb1-48a0-b722-fe7ffbd149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4969</Words>
  <Characters>5138</Characters>
  <Lines>0</Lines>
  <Paragraphs>0</Paragraphs>
  <TotalTime>35</TotalTime>
  <ScaleCrop>false</ScaleCrop>
  <LinksUpToDate>false</LinksUpToDate>
  <CharactersWithSpaces>5568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2023-08-04T06:40:00Z</dcterms:created>
  <dc:creator>刘凤华</dc:creator>
  <cp:lastModifiedBy>孙艺嘉</cp:lastModifiedBy>
  <cp:lastPrinted>2026-06-17T01:01:00Z</cp:lastPrinted>
  <dcterms:modified xsi:type="dcterms:W3CDTF">2026-06-17T02:30:15Z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eyJoZGlkIjoiOGJkNTI0M2ExMWNhY2UzZjQyZGRiZjA4YWYxOTYzOWQiLCJ1c2VySWQiOiIxNzg2ODg2NTQ1In0=</vt:lpwstr>
  </property>
  <property fmtid="{D5CDD505-2E9C-101B-9397-08002B2CF9AE}" pid="4" name="ICV">
    <vt:lpwstr>0FF67F1CABC0436986AAD6968C1100A7_12</vt:lpwstr>
  </property>
</Properties>
</file>